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95A" w:rsidRDefault="00AC395A" w:rsidP="00AC395A">
      <w:pPr>
        <w:pStyle w:val="CRCoverPage"/>
        <w:tabs>
          <w:tab w:val="right" w:pos="9639"/>
        </w:tabs>
        <w:spacing w:after="0"/>
        <w:rPr>
          <w:b/>
          <w:i/>
          <w:noProof/>
          <w:sz w:val="28"/>
        </w:rPr>
      </w:pPr>
      <w:r>
        <w:rPr>
          <w:b/>
          <w:noProof/>
          <w:sz w:val="24"/>
        </w:rPr>
        <w:t>GPP TSG-CT Meeting #83</w:t>
      </w:r>
      <w:r>
        <w:rPr>
          <w:b/>
          <w:i/>
          <w:noProof/>
          <w:sz w:val="28"/>
        </w:rPr>
        <w:tab/>
      </w:r>
      <w:bookmarkStart w:id="0" w:name="_GoBack"/>
      <w:bookmarkEnd w:id="0"/>
      <w:r w:rsidR="00842471" w:rsidRPr="00842471">
        <w:rPr>
          <w:b/>
          <w:noProof/>
          <w:sz w:val="24"/>
        </w:rPr>
        <w:t>CP-190166</w:t>
      </w:r>
    </w:p>
    <w:p w:rsidR="00AC395A" w:rsidRDefault="00AC395A" w:rsidP="00AC395A">
      <w:pPr>
        <w:pStyle w:val="CRCoverPage"/>
        <w:outlineLvl w:val="0"/>
        <w:rPr>
          <w:b/>
          <w:noProof/>
          <w:sz w:val="24"/>
        </w:rPr>
      </w:pPr>
      <w:r>
        <w:rPr>
          <w:b/>
          <w:noProof/>
          <w:sz w:val="24"/>
        </w:rPr>
        <w:t>Shenzhen, P. 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17EC8">
        <w:rPr>
          <w:rFonts w:ascii="Arial" w:eastAsia="Batang" w:hAnsi="Arial"/>
          <w:b/>
          <w:lang w:val="en-US" w:eastAsia="zh-CN"/>
        </w:rPr>
        <w:t>MediaTek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F2667">
        <w:rPr>
          <w:rFonts w:ascii="Arial" w:eastAsia="Batang" w:hAnsi="Arial" w:cs="Arial"/>
          <w:b/>
          <w:lang w:eastAsia="zh-CN"/>
        </w:rPr>
        <w:t>N</w:t>
      </w:r>
      <w:r>
        <w:rPr>
          <w:rFonts w:ascii="Arial" w:eastAsia="Batang" w:hAnsi="Arial" w:cs="Arial"/>
          <w:b/>
          <w:lang w:eastAsia="zh-CN"/>
        </w:rPr>
        <w:t>ew</w:t>
      </w:r>
      <w:r w:rsidR="008F2667">
        <w:rPr>
          <w:rFonts w:ascii="Arial" w:eastAsia="Batang" w:hAnsi="Arial" w:cs="Arial"/>
          <w:b/>
          <w:lang w:eastAsia="zh-CN"/>
        </w:rPr>
        <w:t xml:space="preserve"> WID: CT aspects on Radio Capabilities Signalling Optimisation</w:t>
      </w:r>
      <w:r w:rsidR="001211F3" w:rsidRPr="00251D80">
        <w:rPr>
          <w:rFonts w:eastAsia="Batang"/>
          <w:i/>
        </w:rPr>
        <w:t xml:space="preserve"> </w:t>
      </w:r>
    </w:p>
    <w:p w:rsidR="00AE25BF" w:rsidRPr="006E5DD5" w:rsidRDefault="008F2667"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F2667">
        <w:rPr>
          <w:rFonts w:ascii="Arial" w:eastAsia="Batang" w:hAnsi="Arial"/>
          <w:b/>
          <w:lang w:eastAsia="zh-CN"/>
        </w:rPr>
        <w:t>16.2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F2667" w:rsidRPr="008F2667">
        <w:rPr>
          <w:rFonts w:eastAsia="Batang" w:cs="Arial"/>
          <w:lang w:eastAsia="zh-CN"/>
        </w:rPr>
        <w:t>CT aspects on Radio Capabilities Signalling Optimisation</w:t>
      </w:r>
    </w:p>
    <w:p w:rsidR="00B078D6" w:rsidRDefault="00E13CB2" w:rsidP="00D31CC8">
      <w:pPr>
        <w:pStyle w:val="Heading2"/>
        <w:tabs>
          <w:tab w:val="left" w:pos="2552"/>
        </w:tabs>
      </w:pPr>
      <w:r>
        <w:t>A</w:t>
      </w:r>
      <w:r w:rsidR="00B078D6">
        <w:t>cronym:</w:t>
      </w:r>
      <w:r w:rsidR="001C718D">
        <w:t xml:space="preserve"> </w:t>
      </w:r>
      <w:r w:rsidR="008F2667">
        <w:t>RACS-CT</w:t>
      </w:r>
      <w:r w:rsidR="00D31CC8" w:rsidRPr="00251D80">
        <w:t xml:space="preserve"> </w:t>
      </w:r>
    </w:p>
    <w:p w:rsidR="00B078D6" w:rsidRDefault="00B078D6" w:rsidP="009870A7">
      <w:pPr>
        <w:pStyle w:val="Heading2"/>
        <w:tabs>
          <w:tab w:val="left" w:pos="2552"/>
        </w:tabs>
      </w:pPr>
      <w:r>
        <w:t>Unique identifier</w:t>
      </w:r>
      <w:r w:rsidR="00F41A27">
        <w:t xml:space="preserve">: </w:t>
      </w:r>
      <w:r w:rsidR="008F2667">
        <w:t>TBD</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8F2667" w:rsidP="004A40BE">
            <w:pPr>
              <w:pStyle w:val="TAC"/>
            </w:pPr>
            <w:r>
              <w:t>x</w:t>
            </w:r>
          </w:p>
        </w:tc>
        <w:tc>
          <w:tcPr>
            <w:tcW w:w="0" w:type="auto"/>
            <w:tcBorders>
              <w:top w:val="nil"/>
            </w:tcBorders>
          </w:tcPr>
          <w:p w:rsidR="004260A5" w:rsidRDefault="008F2667" w:rsidP="004A40BE">
            <w:pPr>
              <w:pStyle w:val="TAC"/>
            </w:pPr>
            <w:r>
              <w:t>x</w:t>
            </w:r>
          </w:p>
        </w:tc>
        <w:tc>
          <w:tcPr>
            <w:tcW w:w="0" w:type="auto"/>
            <w:tcBorders>
              <w:top w:val="nil"/>
            </w:tcBorders>
          </w:tcPr>
          <w:p w:rsidR="004260A5" w:rsidRDefault="008F2667"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8F2667"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8F2667"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8F2667"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8F2667" w:rsidRDefault="00112456" w:rsidP="00982CD6">
            <w:pPr>
              <w:pStyle w:val="tah0"/>
              <w:rPr>
                <w:rFonts w:ascii="Arial" w:hAnsi="Arial" w:cs="Arial"/>
                <w:sz w:val="18"/>
                <w:szCs w:val="18"/>
              </w:rPr>
            </w:pPr>
            <w:r>
              <w:rPr>
                <w:rFonts w:ascii="Arial" w:hAnsi="Arial" w:cs="Arial"/>
                <w:sz w:val="18"/>
                <w:szCs w:val="18"/>
              </w:rPr>
              <w:t xml:space="preserve">[SA2] </w:t>
            </w:r>
            <w:r w:rsidR="008F2667" w:rsidRPr="008F2667">
              <w:rPr>
                <w:rFonts w:ascii="Arial" w:hAnsi="Arial" w:cs="Arial"/>
                <w:sz w:val="18"/>
                <w:szCs w:val="18"/>
              </w:rPr>
              <w:t>Work item on optimisations on UE radio capability signalling</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8F2667" w:rsidTr="00A36378">
        <w:tc>
          <w:tcPr>
            <w:tcW w:w="1101" w:type="dxa"/>
          </w:tcPr>
          <w:p w:rsidR="008F2667" w:rsidRDefault="008F2667" w:rsidP="008F2667">
            <w:pPr>
              <w:pStyle w:val="TAL"/>
            </w:pPr>
            <w:r>
              <w:t>800025</w:t>
            </w:r>
          </w:p>
        </w:tc>
        <w:tc>
          <w:tcPr>
            <w:tcW w:w="3969" w:type="dxa"/>
          </w:tcPr>
          <w:p w:rsidR="008F2667" w:rsidRDefault="008F2667" w:rsidP="008F2667">
            <w:pPr>
              <w:pStyle w:val="TAL"/>
            </w:pPr>
            <w:r w:rsidRPr="008F2667">
              <w:t>Study on optimisations on UE radio capability signalling</w:t>
            </w:r>
          </w:p>
        </w:tc>
        <w:tc>
          <w:tcPr>
            <w:tcW w:w="4536" w:type="dxa"/>
          </w:tcPr>
          <w:p w:rsidR="008F2667" w:rsidRPr="008F2667" w:rsidRDefault="008F2667" w:rsidP="008F2667">
            <w:pPr>
              <w:pStyle w:val="tah0"/>
              <w:rPr>
                <w:rFonts w:ascii="Arial" w:hAnsi="Arial" w:cs="Arial"/>
                <w:sz w:val="18"/>
                <w:szCs w:val="18"/>
              </w:rPr>
            </w:pPr>
            <w:r>
              <w:rPr>
                <w:rFonts w:ascii="Arial" w:hAnsi="Arial" w:cs="Arial"/>
                <w:sz w:val="18"/>
                <w:szCs w:val="18"/>
              </w:rPr>
              <w:t>Stage 2 study that parent work item is based upon.</w:t>
            </w:r>
          </w:p>
        </w:tc>
      </w:tr>
      <w:tr w:rsidR="008F2667" w:rsidTr="004A48E0">
        <w:tc>
          <w:tcPr>
            <w:tcW w:w="1101" w:type="dxa"/>
          </w:tcPr>
          <w:p w:rsidR="008F2667" w:rsidRDefault="008F2667" w:rsidP="004A48E0">
            <w:pPr>
              <w:pStyle w:val="TAL"/>
            </w:pPr>
            <w:r>
              <w:t>800097</w:t>
            </w:r>
          </w:p>
        </w:tc>
        <w:tc>
          <w:tcPr>
            <w:tcW w:w="3969" w:type="dxa"/>
          </w:tcPr>
          <w:p w:rsidR="008F2667" w:rsidRPr="008F2667" w:rsidRDefault="008F2667" w:rsidP="004A48E0">
            <w:pPr>
              <w:pStyle w:val="TAL"/>
            </w:pPr>
            <w:r w:rsidRPr="008F2667">
              <w:t>Study on optimisations on UE radio capability signalling – NR/E-UTRA Aspects</w:t>
            </w:r>
          </w:p>
        </w:tc>
        <w:tc>
          <w:tcPr>
            <w:tcW w:w="4536" w:type="dxa"/>
          </w:tcPr>
          <w:p w:rsidR="008F2667" w:rsidRDefault="008F2667" w:rsidP="004A48E0">
            <w:pPr>
              <w:pStyle w:val="tah0"/>
              <w:rPr>
                <w:rFonts w:ascii="Arial" w:hAnsi="Arial" w:cs="Arial"/>
                <w:sz w:val="18"/>
                <w:szCs w:val="18"/>
              </w:rPr>
            </w:pPr>
            <w:r>
              <w:rPr>
                <w:rFonts w:ascii="Arial" w:hAnsi="Arial" w:cs="Arial"/>
                <w:sz w:val="18"/>
                <w:szCs w:val="18"/>
              </w:rPr>
              <w:t>RAN study item.</w:t>
            </w:r>
          </w:p>
        </w:tc>
      </w:tr>
      <w:tr w:rsidR="008F2667" w:rsidTr="004A48E0">
        <w:tc>
          <w:tcPr>
            <w:tcW w:w="1101" w:type="dxa"/>
          </w:tcPr>
          <w:p w:rsidR="008F2667" w:rsidRDefault="008F2667" w:rsidP="004A48E0">
            <w:pPr>
              <w:pStyle w:val="TAL"/>
            </w:pPr>
            <w:r w:rsidRPr="00AA2424">
              <w:rPr>
                <w:highlight w:val="yellow"/>
              </w:rPr>
              <w:t>TBD</w:t>
            </w:r>
          </w:p>
        </w:tc>
        <w:tc>
          <w:tcPr>
            <w:tcW w:w="3969" w:type="dxa"/>
          </w:tcPr>
          <w:p w:rsidR="008F2667" w:rsidRDefault="008F2667" w:rsidP="004A48E0">
            <w:pPr>
              <w:pStyle w:val="TAL"/>
            </w:pPr>
            <w:r>
              <w:t>Optimisations on UE radio capability signalling</w:t>
            </w:r>
          </w:p>
        </w:tc>
        <w:tc>
          <w:tcPr>
            <w:tcW w:w="4536" w:type="dxa"/>
          </w:tcPr>
          <w:p w:rsidR="008F2667" w:rsidRPr="008F2667" w:rsidRDefault="008F2667" w:rsidP="004A48E0">
            <w:pPr>
              <w:pStyle w:val="tah0"/>
              <w:rPr>
                <w:rFonts w:ascii="Arial" w:hAnsi="Arial" w:cs="Arial"/>
                <w:sz w:val="18"/>
                <w:szCs w:val="18"/>
              </w:rPr>
            </w:pPr>
            <w:r>
              <w:rPr>
                <w:rFonts w:ascii="Arial" w:hAnsi="Arial" w:cs="Arial"/>
                <w:sz w:val="18"/>
                <w:szCs w:val="18"/>
              </w:rPr>
              <w:t>RAN work item.</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lastRenderedPageBreak/>
        <w:t>3</w:t>
      </w:r>
      <w:r>
        <w:tab/>
        <w:t>Justification</w:t>
      </w:r>
    </w:p>
    <w:p w:rsidR="008F2667" w:rsidRDefault="008F2667" w:rsidP="008F2667">
      <w:pPr>
        <w:pStyle w:val="B1"/>
        <w:ind w:left="0" w:firstLine="0"/>
        <w:rPr>
          <w:i/>
        </w:rPr>
      </w:pPr>
      <w:r>
        <w:rPr>
          <w:lang w:val="en-US"/>
        </w:rPr>
        <w:t>With the increase in the size of UE radio capabilities driven by additional supported bands, the size of the UE Radio Capabilities will significantly grow from Rel-15 onwards. Therefore an efficient approach to signal UE Radio Capability information is needed.</w:t>
      </w:r>
    </w:p>
    <w:p w:rsidR="008F2667" w:rsidRDefault="008F2667" w:rsidP="008F2667">
      <w:pPr>
        <w:pStyle w:val="B1"/>
        <w:ind w:left="0" w:firstLine="0"/>
        <w:rPr>
          <w:lang w:val="en-US"/>
        </w:rPr>
      </w:pPr>
      <w:r>
        <w:rPr>
          <w:lang w:val="en-US"/>
        </w:rPr>
        <w:t>SA2 has completed a study item on optimisation on UE radio capabilities signaling and conclusions are documented in TR 23.743. I</w:t>
      </w:r>
      <w:r>
        <w:t>t was concluded to support system optimisations for transfer of UE radio capabilities in 5GS and EPS</w:t>
      </w:r>
      <w:r>
        <w:rPr>
          <w:lang w:val="en-US"/>
        </w:rPr>
        <w:t>.</w:t>
      </w:r>
    </w:p>
    <w:p w:rsidR="008F2667" w:rsidRPr="008F2667" w:rsidRDefault="008F2667" w:rsidP="008F2667">
      <w:pPr>
        <w:pStyle w:val="B1"/>
        <w:ind w:left="0" w:firstLine="0"/>
        <w:rPr>
          <w:lang w:val="en-US"/>
        </w:rPr>
      </w:pPr>
      <w:r>
        <w:rPr>
          <w:lang w:val="en-US"/>
        </w:rPr>
        <w:t xml:space="preserve">Along with the SA2 study, </w:t>
      </w:r>
      <w:r>
        <w:t>RAN working groups led by RAN2 have completed their study item on optimising the UE radio capability signalling between the UE and the network. In the RAN2 study it was concluded that signalling optimisations using a UE capability ID should be supported in normative work as indicated in TR 37.873: "</w:t>
      </w:r>
      <w:r w:rsidRPr="00A3644C">
        <w:t>Based on the study, RAN2 recommends that UE capability Identity transfer via NAS signalling, in section 6.1.1.2.2, is introduced in the normative phase.</w:t>
      </w:r>
      <w:r>
        <w:t>"</w:t>
      </w:r>
    </w:p>
    <w:p w:rsidR="008A76FD" w:rsidRDefault="008A76FD" w:rsidP="001C5C86">
      <w:pPr>
        <w:pStyle w:val="Heading2"/>
      </w:pPr>
      <w:r>
        <w:t>4</w:t>
      </w:r>
      <w:r>
        <w:tab/>
        <w:t>Objective</w:t>
      </w:r>
    </w:p>
    <w:p w:rsidR="008F2667" w:rsidRDefault="008F2667" w:rsidP="008F2667">
      <w:pPr>
        <w:rPr>
          <w:lang w:val="en-US"/>
        </w:rPr>
      </w:pPr>
      <w:r>
        <w:t xml:space="preserve">The objective of the work </w:t>
      </w:r>
      <w:r w:rsidR="00112456">
        <w:t xml:space="preserve">item </w:t>
      </w:r>
      <w:r>
        <w:t xml:space="preserve">is to </w:t>
      </w:r>
      <w:r w:rsidRPr="00951E02">
        <w:t>enhance</w:t>
      </w:r>
      <w:r>
        <w:t xml:space="preserve"> the necessary </w:t>
      </w:r>
      <w:r w:rsidRPr="00951E02">
        <w:t xml:space="preserve">CT </w:t>
      </w:r>
      <w:r>
        <w:t xml:space="preserve">specifications to support the stage 2 requirements for </w:t>
      </w:r>
      <w:r w:rsidRPr="008F2667">
        <w:rPr>
          <w:lang w:val="en-CA"/>
        </w:rPr>
        <w:t>optimisations on UE radio capability signalling</w:t>
      </w:r>
      <w:r>
        <w:t xml:space="preserve"> as defined in TS 23.501, TS 23.502 and TS 23.401</w:t>
      </w:r>
      <w:r>
        <w:rPr>
          <w:lang w:val="en-US"/>
        </w:rPr>
        <w:t>.</w:t>
      </w:r>
    </w:p>
    <w:p w:rsidR="008F2667" w:rsidRDefault="008F2667" w:rsidP="008F2667">
      <w:pPr>
        <w:rPr>
          <w:lang w:eastAsia="ko-KR"/>
        </w:rPr>
      </w:pPr>
      <w:r>
        <w:rPr>
          <w:lang w:val="en-US"/>
        </w:rPr>
        <w:t>The following functionalities will be specified in different CT WGs</w:t>
      </w:r>
      <w:r w:rsidR="00112456">
        <w:rPr>
          <w:lang w:val="en-US"/>
        </w:rPr>
        <w:t>. Work will be done in collaboration with SA2 as necessary.</w:t>
      </w:r>
      <w:r>
        <w:rPr>
          <w:lang w:val="en-US"/>
        </w:rPr>
        <w:t xml:space="preserve"> </w:t>
      </w:r>
    </w:p>
    <w:p w:rsidR="008F2667" w:rsidRDefault="008F2667" w:rsidP="008F2667">
      <w:pPr>
        <w:rPr>
          <w:lang w:eastAsia="ko-KR"/>
        </w:rPr>
      </w:pPr>
      <w:r>
        <w:rPr>
          <w:lang w:eastAsia="ko-KR"/>
        </w:rPr>
        <w:t>CT1:</w:t>
      </w:r>
    </w:p>
    <w:p w:rsidR="008F2667" w:rsidRDefault="008F2667" w:rsidP="008F2667">
      <w:pPr>
        <w:pStyle w:val="B1"/>
      </w:pPr>
      <w:r>
        <w:rPr>
          <w:lang w:eastAsia="ko-KR"/>
        </w:rPr>
        <w:t>-</w:t>
      </w:r>
      <w:r w:rsidRPr="006A7E07">
        <w:rPr>
          <w:lang w:eastAsia="ko-KR"/>
        </w:rPr>
        <w:tab/>
      </w:r>
      <w:r>
        <w:rPr>
          <w:lang w:eastAsia="ko-KR"/>
        </w:rPr>
        <w:t xml:space="preserve">Support </w:t>
      </w:r>
      <w:r w:rsidRPr="006A7E07">
        <w:rPr>
          <w:lang w:eastAsia="ko-KR"/>
        </w:rPr>
        <w:t xml:space="preserve">for </w:t>
      </w:r>
      <w:r>
        <w:t xml:space="preserve">signalling optimisations using a UE capability ID </w:t>
      </w:r>
      <w:r w:rsidR="00302DF6">
        <w:t xml:space="preserve">over N1/S1 </w:t>
      </w:r>
      <w:r>
        <w:t>NAS signalling</w:t>
      </w:r>
    </w:p>
    <w:p w:rsidR="008F2667" w:rsidRDefault="008F2667">
      <w:pPr>
        <w:pStyle w:val="B1"/>
      </w:pPr>
      <w:r>
        <w:t>-</w:t>
      </w:r>
      <w:r>
        <w:tab/>
        <w:t>Support for signalling optimisations using a UE capability ID for UE NAS - UE AS interface</w:t>
      </w:r>
    </w:p>
    <w:p w:rsidR="008F2667" w:rsidRDefault="008F2667" w:rsidP="008F2667">
      <w:pPr>
        <w:rPr>
          <w:lang w:eastAsia="ko-KR"/>
        </w:rPr>
      </w:pPr>
      <w:r>
        <w:rPr>
          <w:lang w:eastAsia="ko-KR"/>
        </w:rPr>
        <w:t>CT3:</w:t>
      </w:r>
    </w:p>
    <w:p w:rsidR="008F2667" w:rsidRDefault="008F2667" w:rsidP="008F2667">
      <w:pPr>
        <w:pStyle w:val="B1"/>
      </w:pPr>
      <w:r>
        <w:rPr>
          <w:lang w:eastAsia="ko-KR"/>
        </w:rPr>
        <w:t>-</w:t>
      </w:r>
      <w:r w:rsidRPr="006A7E07">
        <w:rPr>
          <w:lang w:eastAsia="ko-KR"/>
        </w:rPr>
        <w:tab/>
      </w:r>
      <w:r w:rsidR="00F57BCF">
        <w:rPr>
          <w:lang w:eastAsia="ko-KR"/>
        </w:rPr>
        <w:t>Introduction of API allowing provisioning of Manufacturer-specific UE Capability IDs from the AF to the UCMF directly or via NEF</w:t>
      </w:r>
    </w:p>
    <w:p w:rsidR="008F2667" w:rsidRDefault="008F2667" w:rsidP="008F2667">
      <w:pPr>
        <w:rPr>
          <w:lang w:eastAsia="ko-KR"/>
        </w:rPr>
      </w:pPr>
      <w:r>
        <w:rPr>
          <w:lang w:eastAsia="ko-KR"/>
        </w:rPr>
        <w:t>CT4:</w:t>
      </w:r>
    </w:p>
    <w:p w:rsidR="00112456" w:rsidRDefault="008F2667" w:rsidP="00112456">
      <w:pPr>
        <w:pStyle w:val="B1"/>
      </w:pPr>
      <w:r>
        <w:rPr>
          <w:lang w:eastAsia="ko-KR"/>
        </w:rPr>
        <w:t>-</w:t>
      </w:r>
      <w:r w:rsidRPr="006A7E07">
        <w:rPr>
          <w:lang w:eastAsia="ko-KR"/>
        </w:rPr>
        <w:tab/>
      </w:r>
      <w:bookmarkStart w:id="1" w:name="_Hlk2205906"/>
      <w:r w:rsidR="00112456">
        <w:t>Definition and distinction of the UE Capability IDs i.e. PLMN-assigned UE Capability ID and Manufacturer-specific UE Capability ID.</w:t>
      </w:r>
    </w:p>
    <w:p w:rsidR="008F2667" w:rsidRDefault="00112456" w:rsidP="008F2667">
      <w:pPr>
        <w:pStyle w:val="B1"/>
        <w:rPr>
          <w:lang w:eastAsia="ko-KR"/>
        </w:rPr>
      </w:pPr>
      <w:r>
        <w:rPr>
          <w:lang w:eastAsia="ko-KR"/>
        </w:rPr>
        <w:t>-</w:t>
      </w:r>
      <w:r>
        <w:rPr>
          <w:lang w:eastAsia="ko-KR"/>
        </w:rPr>
        <w:tab/>
        <w:t>Introduction of a n</w:t>
      </w:r>
      <w:r w:rsidR="008F2667">
        <w:rPr>
          <w:lang w:eastAsia="ko-KR"/>
        </w:rPr>
        <w:t>ew network function (</w:t>
      </w:r>
      <w:r w:rsidR="007817FB">
        <w:rPr>
          <w:lang w:eastAsia="ko-KR"/>
        </w:rPr>
        <w:t xml:space="preserve">referred to </w:t>
      </w:r>
      <w:r w:rsidR="008F2667">
        <w:rPr>
          <w:lang w:eastAsia="ko-KR"/>
        </w:rPr>
        <w:t xml:space="preserve">as UCMF in TR 23.743) for management </w:t>
      </w:r>
      <w:r w:rsidR="00F57BCF">
        <w:rPr>
          <w:lang w:eastAsia="ko-KR"/>
        </w:rPr>
        <w:t xml:space="preserve">and storage </w:t>
      </w:r>
      <w:r w:rsidR="008F2667">
        <w:rPr>
          <w:lang w:eastAsia="ko-KR"/>
        </w:rPr>
        <w:t>of the UE capabilities</w:t>
      </w:r>
      <w:r w:rsidR="007817FB">
        <w:rPr>
          <w:lang w:eastAsia="ko-KR"/>
        </w:rPr>
        <w:t xml:space="preserve"> IDs and their association to UE Radio Capabilities</w:t>
      </w:r>
    </w:p>
    <w:p w:rsidR="00C835F9" w:rsidRDefault="00C835F9" w:rsidP="008F2667">
      <w:pPr>
        <w:pStyle w:val="B1"/>
        <w:rPr>
          <w:lang w:eastAsia="ko-KR"/>
        </w:rPr>
      </w:pPr>
      <w:r>
        <w:rPr>
          <w:lang w:eastAsia="ko-KR"/>
        </w:rPr>
        <w:t>-</w:t>
      </w:r>
      <w:r>
        <w:rPr>
          <w:lang w:eastAsia="ko-KR"/>
        </w:rPr>
        <w:tab/>
        <w:t xml:space="preserve">Introduction of a 5GC service-based interface exposed by the UCMF to at least the AF, NEF and AMF </w:t>
      </w:r>
    </w:p>
    <w:bookmarkEnd w:id="1"/>
    <w:p w:rsidR="008F2667" w:rsidRDefault="008F2667" w:rsidP="008F2667">
      <w:pPr>
        <w:pStyle w:val="B1"/>
        <w:rPr>
          <w:lang w:eastAsia="ko-KR"/>
        </w:rPr>
      </w:pPr>
      <w:r>
        <w:rPr>
          <w:lang w:eastAsia="ko-KR"/>
        </w:rPr>
        <w:t>-</w:t>
      </w:r>
      <w:r>
        <w:rPr>
          <w:lang w:eastAsia="ko-KR"/>
        </w:rPr>
        <w:tab/>
      </w:r>
      <w:r w:rsidR="00F57BCF">
        <w:rPr>
          <w:lang w:eastAsia="ko-KR"/>
        </w:rPr>
        <w:t xml:space="preserve">Introduction of </w:t>
      </w:r>
      <w:r>
        <w:rPr>
          <w:lang w:eastAsia="ko-KR"/>
        </w:rPr>
        <w:t>Intra-5GS</w:t>
      </w:r>
      <w:r w:rsidR="00302DF6">
        <w:rPr>
          <w:lang w:eastAsia="ko-KR"/>
        </w:rPr>
        <w:t xml:space="preserve"> (resp. EPS)</w:t>
      </w:r>
      <w:r>
        <w:rPr>
          <w:lang w:eastAsia="ko-KR"/>
        </w:rPr>
        <w:t xml:space="preserve"> interworking between supporting nodes</w:t>
      </w:r>
    </w:p>
    <w:p w:rsidR="008F2667" w:rsidRDefault="008F2667" w:rsidP="008F2667">
      <w:pPr>
        <w:pStyle w:val="B1"/>
        <w:rPr>
          <w:lang w:eastAsia="ko-KR"/>
        </w:rPr>
      </w:pPr>
      <w:r>
        <w:rPr>
          <w:lang w:eastAsia="ko-KR"/>
        </w:rPr>
        <w:t>-</w:t>
      </w:r>
      <w:r>
        <w:rPr>
          <w:lang w:eastAsia="ko-KR"/>
        </w:rPr>
        <w:tab/>
      </w:r>
      <w:r w:rsidR="00F57BCF">
        <w:rPr>
          <w:lang w:eastAsia="ko-KR"/>
        </w:rPr>
        <w:t xml:space="preserve">Introduction of </w:t>
      </w:r>
      <w:r>
        <w:rPr>
          <w:lang w:eastAsia="ko-KR"/>
        </w:rPr>
        <w:t>Intra-5GS</w:t>
      </w:r>
      <w:r w:rsidR="00302DF6">
        <w:rPr>
          <w:lang w:eastAsia="ko-KR"/>
        </w:rPr>
        <w:t xml:space="preserve"> (resp. EPS)</w:t>
      </w:r>
      <w:r>
        <w:rPr>
          <w:lang w:eastAsia="ko-KR"/>
        </w:rPr>
        <w:t xml:space="preserve"> interworking between supporting and non-supporting nodes</w:t>
      </w:r>
    </w:p>
    <w:p w:rsidR="008F2667" w:rsidRDefault="008F2667" w:rsidP="008F2667">
      <w:pPr>
        <w:pStyle w:val="B1"/>
        <w:rPr>
          <w:lang w:eastAsia="ko-KR"/>
        </w:rPr>
      </w:pPr>
      <w:r>
        <w:rPr>
          <w:lang w:eastAsia="ko-KR"/>
        </w:rPr>
        <w:t>-</w:t>
      </w:r>
      <w:r>
        <w:rPr>
          <w:lang w:eastAsia="ko-KR"/>
        </w:rPr>
        <w:tab/>
      </w:r>
      <w:r w:rsidR="00F57BCF">
        <w:rPr>
          <w:lang w:eastAsia="ko-KR"/>
        </w:rPr>
        <w:t xml:space="preserve">Introduction of intersystem </w:t>
      </w:r>
      <w:r>
        <w:rPr>
          <w:lang w:eastAsia="ko-KR"/>
        </w:rPr>
        <w:t>5GS/EPS inter</w:t>
      </w:r>
      <w:r w:rsidRPr="006A7E07">
        <w:rPr>
          <w:lang w:eastAsia="ko-KR"/>
        </w:rPr>
        <w:t>working</w:t>
      </w:r>
      <w:r>
        <w:rPr>
          <w:lang w:eastAsia="ko-KR"/>
        </w:rPr>
        <w:t xml:space="preserve"> with supporting nodes</w:t>
      </w:r>
      <w:r w:rsidR="00302DF6">
        <w:rPr>
          <w:lang w:eastAsia="ko-KR"/>
        </w:rPr>
        <w:t xml:space="preserve"> and non-supporting nodes</w:t>
      </w:r>
    </w:p>
    <w:p w:rsidR="008F2667" w:rsidRPr="00E443A0" w:rsidRDefault="008F2667" w:rsidP="008F2667">
      <w:pPr>
        <w:pStyle w:val="B1"/>
        <w:ind w:left="0" w:firstLine="0"/>
        <w:rPr>
          <w:lang w:val="en-US"/>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251D80" w:rsidRDefault="008F2667" w:rsidP="008F2667">
            <w:pPr>
              <w:spacing w:after="0"/>
              <w:rPr>
                <w:i/>
              </w:rPr>
            </w:pPr>
            <w:r>
              <w:t xml:space="preserve">TS </w:t>
            </w:r>
            <w:r w:rsidRPr="004962A8">
              <w:t>2</w:t>
            </w:r>
            <w:r>
              <w:t>4</w:t>
            </w:r>
            <w:r w:rsidRPr="004962A8">
              <w:t>.501</w:t>
            </w:r>
          </w:p>
        </w:tc>
        <w:tc>
          <w:tcPr>
            <w:tcW w:w="4344" w:type="dxa"/>
            <w:tcBorders>
              <w:top w:val="single" w:sz="4" w:space="0" w:color="auto"/>
              <w:left w:val="single" w:sz="4" w:space="0" w:color="auto"/>
              <w:bottom w:val="single" w:sz="4" w:space="0" w:color="auto"/>
              <w:right w:val="single" w:sz="4" w:space="0" w:color="auto"/>
            </w:tcBorders>
          </w:tcPr>
          <w:p w:rsidR="009428A9" w:rsidRPr="00251D80" w:rsidRDefault="008F2667" w:rsidP="008F2667">
            <w:pPr>
              <w:spacing w:after="0"/>
              <w:rPr>
                <w:i/>
              </w:rPr>
            </w:pPr>
            <w:r>
              <w:t>As per SA2</w:t>
            </w:r>
            <w:r w:rsidRPr="004962A8">
              <w:t xml:space="preserve"> conclusions</w:t>
            </w:r>
            <w:r>
              <w:t xml:space="preserve"> in TS 23.501 and TS 23.502</w:t>
            </w:r>
          </w:p>
        </w:tc>
        <w:tc>
          <w:tcPr>
            <w:tcW w:w="1417" w:type="dxa"/>
            <w:tcBorders>
              <w:top w:val="single" w:sz="4" w:space="0" w:color="auto"/>
              <w:left w:val="single" w:sz="4" w:space="0" w:color="auto"/>
              <w:bottom w:val="single" w:sz="4" w:space="0" w:color="auto"/>
              <w:right w:val="single" w:sz="4" w:space="0" w:color="auto"/>
            </w:tcBorders>
          </w:tcPr>
          <w:p w:rsidR="009428A9" w:rsidRPr="00251D80" w:rsidRDefault="008F2667" w:rsidP="008F2667">
            <w:pPr>
              <w:spacing w:after="0"/>
              <w:rPr>
                <w:i/>
              </w:rPr>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9428A9" w:rsidRPr="008F2667" w:rsidRDefault="008F2667" w:rsidP="009428A9">
            <w:pPr>
              <w:spacing w:after="0"/>
            </w:pPr>
            <w:r>
              <w:t>Under CT1 responsibility</w:t>
            </w:r>
          </w:p>
        </w:tc>
      </w:tr>
      <w:tr w:rsidR="008F2667"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F2667" w:rsidRDefault="008F2667" w:rsidP="008F2667">
            <w:pPr>
              <w:spacing w:after="0"/>
            </w:pPr>
            <w:r w:rsidRPr="00C31F56">
              <w:t>TS 24.301</w:t>
            </w:r>
          </w:p>
        </w:tc>
        <w:tc>
          <w:tcPr>
            <w:tcW w:w="4344" w:type="dxa"/>
            <w:tcBorders>
              <w:top w:val="single" w:sz="4" w:space="0" w:color="auto"/>
              <w:left w:val="single" w:sz="4" w:space="0" w:color="auto"/>
              <w:bottom w:val="single" w:sz="4" w:space="0" w:color="auto"/>
              <w:right w:val="single" w:sz="4" w:space="0" w:color="auto"/>
            </w:tcBorders>
          </w:tcPr>
          <w:p w:rsidR="008F2667" w:rsidRDefault="008F2667" w:rsidP="008F2667">
            <w:pPr>
              <w:spacing w:after="0"/>
            </w:pPr>
            <w:r>
              <w:t>As per SA2</w:t>
            </w:r>
            <w:r w:rsidRPr="004962A8">
              <w:t xml:space="preserve"> conclusions</w:t>
            </w:r>
            <w:r>
              <w:t xml:space="preserve"> in TS 23.401</w:t>
            </w:r>
          </w:p>
        </w:tc>
        <w:tc>
          <w:tcPr>
            <w:tcW w:w="1417" w:type="dxa"/>
            <w:tcBorders>
              <w:top w:val="single" w:sz="4" w:space="0" w:color="auto"/>
              <w:left w:val="single" w:sz="4" w:space="0" w:color="auto"/>
              <w:bottom w:val="single" w:sz="4" w:space="0" w:color="auto"/>
              <w:right w:val="single" w:sz="4" w:space="0" w:color="auto"/>
            </w:tcBorders>
          </w:tcPr>
          <w:p w:rsidR="008F2667" w:rsidRPr="00251D80" w:rsidRDefault="008F2667" w:rsidP="008F2667">
            <w:pPr>
              <w:spacing w:after="0"/>
              <w:rPr>
                <w:i/>
              </w:rPr>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8F2667" w:rsidRPr="008F2667" w:rsidRDefault="008F2667" w:rsidP="008F2667">
            <w:pPr>
              <w:spacing w:after="0"/>
            </w:pPr>
            <w:r>
              <w:t>Under CT1 responsibility</w:t>
            </w:r>
          </w:p>
        </w:tc>
      </w:tr>
      <w:tr w:rsidR="008F2667"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F2667" w:rsidRPr="00C31F56" w:rsidRDefault="008F2667" w:rsidP="00112456">
            <w:pPr>
              <w:spacing w:after="0"/>
            </w:pPr>
            <w:r w:rsidRPr="00C31F56">
              <w:t>TS 24.368</w:t>
            </w:r>
            <w:r w:rsidRPr="008F2667">
              <w:rPr>
                <w:color w:val="FF0000"/>
              </w:rPr>
              <w:t xml:space="preserve"> </w:t>
            </w:r>
          </w:p>
        </w:tc>
        <w:tc>
          <w:tcPr>
            <w:tcW w:w="4344" w:type="dxa"/>
            <w:tcBorders>
              <w:top w:val="single" w:sz="4" w:space="0" w:color="auto"/>
              <w:left w:val="single" w:sz="4" w:space="0" w:color="auto"/>
              <w:bottom w:val="single" w:sz="4" w:space="0" w:color="auto"/>
              <w:right w:val="single" w:sz="4" w:space="0" w:color="auto"/>
            </w:tcBorders>
          </w:tcPr>
          <w:p w:rsidR="008F2667" w:rsidRDefault="008F2667" w:rsidP="008F2667">
            <w:pPr>
              <w:spacing w:after="0"/>
            </w:pPr>
            <w:r w:rsidRPr="008F2667">
              <w:t>Possible updates to NAS configuration Management Object</w:t>
            </w:r>
          </w:p>
        </w:tc>
        <w:tc>
          <w:tcPr>
            <w:tcW w:w="1417" w:type="dxa"/>
            <w:tcBorders>
              <w:top w:val="single" w:sz="4" w:space="0" w:color="auto"/>
              <w:left w:val="single" w:sz="4" w:space="0" w:color="auto"/>
              <w:bottom w:val="single" w:sz="4" w:space="0" w:color="auto"/>
              <w:right w:val="single" w:sz="4" w:space="0" w:color="auto"/>
            </w:tcBorders>
          </w:tcPr>
          <w:p w:rsidR="008F2667" w:rsidRPr="00251D80" w:rsidRDefault="008F2667" w:rsidP="008F2667">
            <w:pPr>
              <w:spacing w:after="0"/>
              <w:rPr>
                <w:i/>
              </w:rPr>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8F2667" w:rsidRPr="008F2667" w:rsidRDefault="008F2667" w:rsidP="008F2667">
            <w:pPr>
              <w:spacing w:after="0"/>
            </w:pPr>
            <w:r>
              <w:t>Under CT1 responsibility</w:t>
            </w:r>
          </w:p>
        </w:tc>
      </w:tr>
      <w:tr w:rsidR="008F2667"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F2667" w:rsidRPr="00C31F56" w:rsidRDefault="008F2667" w:rsidP="00112456">
            <w:pPr>
              <w:spacing w:after="0"/>
            </w:pPr>
            <w:r w:rsidRPr="00C31F56">
              <w:t>TS 27.007</w:t>
            </w:r>
            <w:r w:rsidRPr="008F2667">
              <w:rPr>
                <w:color w:val="FF0000"/>
              </w:rPr>
              <w:t xml:space="preserve"> </w:t>
            </w:r>
          </w:p>
        </w:tc>
        <w:tc>
          <w:tcPr>
            <w:tcW w:w="4344" w:type="dxa"/>
            <w:tcBorders>
              <w:top w:val="single" w:sz="4" w:space="0" w:color="auto"/>
              <w:left w:val="single" w:sz="4" w:space="0" w:color="auto"/>
              <w:bottom w:val="single" w:sz="4" w:space="0" w:color="auto"/>
              <w:right w:val="single" w:sz="4" w:space="0" w:color="auto"/>
            </w:tcBorders>
          </w:tcPr>
          <w:p w:rsidR="008F2667" w:rsidRPr="008F2667" w:rsidRDefault="008F2667" w:rsidP="008F2667">
            <w:pPr>
              <w:spacing w:after="0"/>
            </w:pPr>
            <w:r w:rsidRPr="00C31F56">
              <w:t>Possible updates to AT commands</w:t>
            </w:r>
          </w:p>
        </w:tc>
        <w:tc>
          <w:tcPr>
            <w:tcW w:w="1417" w:type="dxa"/>
            <w:tcBorders>
              <w:top w:val="single" w:sz="4" w:space="0" w:color="auto"/>
              <w:left w:val="single" w:sz="4" w:space="0" w:color="auto"/>
              <w:bottom w:val="single" w:sz="4" w:space="0" w:color="auto"/>
              <w:right w:val="single" w:sz="4" w:space="0" w:color="auto"/>
            </w:tcBorders>
          </w:tcPr>
          <w:p w:rsidR="008F2667" w:rsidRPr="00251D80" w:rsidRDefault="008F2667" w:rsidP="008F2667">
            <w:pPr>
              <w:spacing w:after="0"/>
              <w:rPr>
                <w:i/>
              </w:rPr>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8F2667" w:rsidRPr="008F2667" w:rsidRDefault="008F2667" w:rsidP="008F2667">
            <w:pPr>
              <w:spacing w:after="0"/>
            </w:pPr>
            <w:r>
              <w:t>Under CT1 responsibility</w:t>
            </w:r>
          </w:p>
        </w:tc>
      </w:tr>
      <w:tr w:rsidR="008F2667"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F2667" w:rsidRPr="008F2667" w:rsidRDefault="008F2667" w:rsidP="00112456">
            <w:pPr>
              <w:rPr>
                <w:color w:val="FF0000"/>
                <w:lang w:eastAsia="zh-CN"/>
              </w:rPr>
            </w:pPr>
            <w:r w:rsidRPr="008F2667">
              <w:rPr>
                <w:rFonts w:hint="eastAsia"/>
                <w:lang w:eastAsia="zh-CN"/>
              </w:rPr>
              <w:lastRenderedPageBreak/>
              <w:t>TS 29.122</w:t>
            </w:r>
            <w:r>
              <w:rPr>
                <w:color w:val="FF0000"/>
                <w:lang w:eastAsia="zh-CN"/>
              </w:rPr>
              <w:t xml:space="preserve"> </w:t>
            </w:r>
          </w:p>
        </w:tc>
        <w:tc>
          <w:tcPr>
            <w:tcW w:w="4344" w:type="dxa"/>
            <w:tcBorders>
              <w:top w:val="single" w:sz="4" w:space="0" w:color="auto"/>
              <w:left w:val="single" w:sz="4" w:space="0" w:color="auto"/>
              <w:bottom w:val="single" w:sz="4" w:space="0" w:color="auto"/>
              <w:right w:val="single" w:sz="4" w:space="0" w:color="auto"/>
            </w:tcBorders>
          </w:tcPr>
          <w:p w:rsidR="008F2667" w:rsidRPr="008F2667" w:rsidRDefault="008F2667" w:rsidP="008F2667">
            <w:pPr>
              <w:spacing w:after="0"/>
              <w:rPr>
                <w:color w:val="FF0000"/>
              </w:rPr>
            </w:pPr>
            <w:r w:rsidRPr="008F2667">
              <w:t>Possible updates to the procedures, messages and parameters</w:t>
            </w:r>
          </w:p>
        </w:tc>
        <w:tc>
          <w:tcPr>
            <w:tcW w:w="1417" w:type="dxa"/>
            <w:tcBorders>
              <w:top w:val="single" w:sz="4" w:space="0" w:color="auto"/>
              <w:left w:val="single" w:sz="4" w:space="0" w:color="auto"/>
              <w:bottom w:val="single" w:sz="4" w:space="0" w:color="auto"/>
              <w:right w:val="single" w:sz="4" w:space="0" w:color="auto"/>
            </w:tcBorders>
          </w:tcPr>
          <w:p w:rsidR="008F2667" w:rsidRPr="00251D80" w:rsidRDefault="008F2667" w:rsidP="008F2667">
            <w:pPr>
              <w:spacing w:after="0"/>
              <w:rPr>
                <w:i/>
              </w:rPr>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8F2667" w:rsidRPr="008F2667" w:rsidRDefault="008F2667" w:rsidP="008F2667">
            <w:pPr>
              <w:spacing w:after="0"/>
            </w:pPr>
            <w:r>
              <w:t>Under CT3 responsibility</w:t>
            </w:r>
          </w:p>
        </w:tc>
      </w:tr>
      <w:tr w:rsidR="008F2667"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F2667" w:rsidRPr="00C31F56" w:rsidRDefault="008F2667" w:rsidP="00112456">
            <w:r w:rsidRPr="00C31F56">
              <w:t>TS 29.522</w:t>
            </w:r>
            <w:r>
              <w:t xml:space="preserve"> </w:t>
            </w:r>
          </w:p>
        </w:tc>
        <w:tc>
          <w:tcPr>
            <w:tcW w:w="4344" w:type="dxa"/>
            <w:tcBorders>
              <w:top w:val="single" w:sz="4" w:space="0" w:color="auto"/>
              <w:left w:val="single" w:sz="4" w:space="0" w:color="auto"/>
              <w:bottom w:val="single" w:sz="4" w:space="0" w:color="auto"/>
              <w:right w:val="single" w:sz="4" w:space="0" w:color="auto"/>
            </w:tcBorders>
          </w:tcPr>
          <w:p w:rsidR="008F2667" w:rsidRPr="00C31F56" w:rsidRDefault="008F2667" w:rsidP="008F2667">
            <w:r>
              <w:t>Possible u</w:t>
            </w:r>
            <w:r w:rsidRPr="00C31F56">
              <w:t>pdates to the procedures, messages and parameters of the NEF services</w:t>
            </w:r>
          </w:p>
        </w:tc>
        <w:tc>
          <w:tcPr>
            <w:tcW w:w="1417" w:type="dxa"/>
            <w:tcBorders>
              <w:top w:val="single" w:sz="4" w:space="0" w:color="auto"/>
              <w:left w:val="single" w:sz="4" w:space="0" w:color="auto"/>
              <w:bottom w:val="single" w:sz="4" w:space="0" w:color="auto"/>
              <w:right w:val="single" w:sz="4" w:space="0" w:color="auto"/>
            </w:tcBorders>
          </w:tcPr>
          <w:p w:rsidR="008F2667" w:rsidRPr="00251D80" w:rsidRDefault="008F2667" w:rsidP="008F2667">
            <w:pPr>
              <w:spacing w:after="0"/>
              <w:rPr>
                <w:i/>
              </w:rPr>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8F2667" w:rsidRPr="008F2667" w:rsidRDefault="008F2667" w:rsidP="008F2667">
            <w:pPr>
              <w:spacing w:after="0"/>
            </w:pPr>
            <w:r>
              <w:t>Under CT3 responsibility</w:t>
            </w:r>
          </w:p>
        </w:tc>
      </w:tr>
      <w:tr w:rsidR="00112456"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112456" w:rsidRPr="00C31F56" w:rsidRDefault="00112456" w:rsidP="008F2667">
            <w:r>
              <w:t>TS 23.003</w:t>
            </w:r>
          </w:p>
        </w:tc>
        <w:tc>
          <w:tcPr>
            <w:tcW w:w="4344" w:type="dxa"/>
            <w:tcBorders>
              <w:top w:val="single" w:sz="4" w:space="0" w:color="auto"/>
              <w:left w:val="single" w:sz="4" w:space="0" w:color="auto"/>
              <w:bottom w:val="single" w:sz="4" w:space="0" w:color="auto"/>
              <w:right w:val="single" w:sz="4" w:space="0" w:color="auto"/>
            </w:tcBorders>
          </w:tcPr>
          <w:p w:rsidR="00112456" w:rsidRDefault="00112456" w:rsidP="008F2667">
            <w:r>
              <w:t>Definition and distinction of UE Capability IDs i.e. PLMN-assigned and manufacturer-assigned</w:t>
            </w:r>
          </w:p>
        </w:tc>
        <w:tc>
          <w:tcPr>
            <w:tcW w:w="1417" w:type="dxa"/>
            <w:tcBorders>
              <w:top w:val="single" w:sz="4" w:space="0" w:color="auto"/>
              <w:left w:val="single" w:sz="4" w:space="0" w:color="auto"/>
              <w:bottom w:val="single" w:sz="4" w:space="0" w:color="auto"/>
              <w:right w:val="single" w:sz="4" w:space="0" w:color="auto"/>
            </w:tcBorders>
          </w:tcPr>
          <w:p w:rsidR="00112456" w:rsidRDefault="00112456" w:rsidP="008F2667">
            <w:pPr>
              <w:spacing w:after="0"/>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112456" w:rsidRDefault="00112456" w:rsidP="008F2667">
            <w:pPr>
              <w:spacing w:after="0"/>
            </w:pPr>
            <w:r>
              <w:t>Under CT4 responsibility</w:t>
            </w:r>
          </w:p>
        </w:tc>
      </w:tr>
      <w:tr w:rsidR="00112456"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112456" w:rsidRPr="00C31F56" w:rsidRDefault="00112456" w:rsidP="00112456">
            <w:pPr>
              <w:spacing w:after="0"/>
            </w:pPr>
            <w:r w:rsidRPr="00C31F56">
              <w:t>TS 29.274</w:t>
            </w:r>
            <w:r>
              <w:rPr>
                <w:color w:val="FF0000"/>
                <w:lang w:eastAsia="zh-CN"/>
              </w:rPr>
              <w:t xml:space="preserve"> </w:t>
            </w:r>
          </w:p>
        </w:tc>
        <w:tc>
          <w:tcPr>
            <w:tcW w:w="4344" w:type="dxa"/>
            <w:tcBorders>
              <w:top w:val="single" w:sz="4" w:space="0" w:color="auto"/>
              <w:left w:val="single" w:sz="4" w:space="0" w:color="auto"/>
              <w:bottom w:val="single" w:sz="4" w:space="0" w:color="auto"/>
              <w:right w:val="single" w:sz="4" w:space="0" w:color="auto"/>
            </w:tcBorders>
          </w:tcPr>
          <w:p w:rsidR="00112456" w:rsidRPr="00C31F56" w:rsidRDefault="00112456" w:rsidP="008F2667">
            <w:pPr>
              <w:spacing w:after="0"/>
            </w:pPr>
            <w:r w:rsidRPr="00C31F56">
              <w:t>Possible updates to support inter-working with EPS</w:t>
            </w:r>
          </w:p>
        </w:tc>
        <w:tc>
          <w:tcPr>
            <w:tcW w:w="1417" w:type="dxa"/>
            <w:tcBorders>
              <w:top w:val="single" w:sz="4" w:space="0" w:color="auto"/>
              <w:left w:val="single" w:sz="4" w:space="0" w:color="auto"/>
              <w:bottom w:val="single" w:sz="4" w:space="0" w:color="auto"/>
              <w:right w:val="single" w:sz="4" w:space="0" w:color="auto"/>
            </w:tcBorders>
          </w:tcPr>
          <w:p w:rsidR="00112456" w:rsidRPr="00251D80" w:rsidRDefault="00112456" w:rsidP="008F2667">
            <w:pPr>
              <w:spacing w:after="0"/>
              <w:rPr>
                <w:i/>
              </w:rPr>
            </w:pPr>
            <w:r>
              <w:t>TSG</w:t>
            </w:r>
            <w:r w:rsidRPr="004962A8">
              <w:t>#8</w:t>
            </w:r>
            <w:r>
              <w:t>6 (Dec 2019)</w:t>
            </w:r>
          </w:p>
        </w:tc>
        <w:tc>
          <w:tcPr>
            <w:tcW w:w="2101" w:type="dxa"/>
            <w:tcBorders>
              <w:top w:val="single" w:sz="4" w:space="0" w:color="auto"/>
              <w:left w:val="single" w:sz="4" w:space="0" w:color="auto"/>
              <w:bottom w:val="single" w:sz="4" w:space="0" w:color="auto"/>
              <w:right w:val="single" w:sz="4" w:space="0" w:color="auto"/>
            </w:tcBorders>
          </w:tcPr>
          <w:p w:rsidR="00112456" w:rsidRPr="008F2667" w:rsidRDefault="00112456" w:rsidP="008F2667">
            <w:pPr>
              <w:spacing w:after="0"/>
            </w:pPr>
            <w:r>
              <w:t>Under CT4 responsibility</w:t>
            </w:r>
          </w:p>
        </w:tc>
      </w:tr>
      <w:tr w:rsidR="00112456"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112456" w:rsidRPr="008F2667" w:rsidRDefault="00112456" w:rsidP="008F2667">
            <w:pPr>
              <w:spacing w:after="0"/>
            </w:pPr>
          </w:p>
        </w:tc>
        <w:tc>
          <w:tcPr>
            <w:tcW w:w="4344" w:type="dxa"/>
            <w:tcBorders>
              <w:top w:val="single" w:sz="4" w:space="0" w:color="auto"/>
              <w:left w:val="single" w:sz="4" w:space="0" w:color="auto"/>
              <w:bottom w:val="single" w:sz="4" w:space="0" w:color="auto"/>
              <w:right w:val="single" w:sz="4" w:space="0" w:color="auto"/>
            </w:tcBorders>
          </w:tcPr>
          <w:p w:rsidR="00112456" w:rsidRPr="00C31F56" w:rsidRDefault="00112456" w:rsidP="008F2667">
            <w:pPr>
              <w:spacing w:after="0"/>
            </w:pPr>
          </w:p>
        </w:tc>
        <w:tc>
          <w:tcPr>
            <w:tcW w:w="1417" w:type="dxa"/>
            <w:tcBorders>
              <w:top w:val="single" w:sz="4" w:space="0" w:color="auto"/>
              <w:left w:val="single" w:sz="4" w:space="0" w:color="auto"/>
              <w:bottom w:val="single" w:sz="4" w:space="0" w:color="auto"/>
              <w:right w:val="single" w:sz="4" w:space="0" w:color="auto"/>
            </w:tcBorders>
          </w:tcPr>
          <w:p w:rsidR="00112456" w:rsidRPr="00251D80" w:rsidRDefault="00112456" w:rsidP="008F2667">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112456" w:rsidRPr="008F2667" w:rsidRDefault="00112456" w:rsidP="008F2667">
            <w:pPr>
              <w:spacing w:after="0"/>
            </w:pPr>
          </w:p>
        </w:tc>
      </w:tr>
    </w:tbl>
    <w:p w:rsidR="008F2667" w:rsidRDefault="008F2667" w:rsidP="00944B28">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C03E01" w:rsidRDefault="008F2667" w:rsidP="00CD3153">
      <w:pPr>
        <w:ind w:right="-99"/>
        <w:rPr>
          <w:lang w:val="it-IT"/>
        </w:rPr>
      </w:pPr>
      <w:r>
        <w:rPr>
          <w:lang w:val="it-IT"/>
        </w:rPr>
        <w:t>Marko Niemi, MediaTek Inc. (</w:t>
      </w:r>
      <w:hyperlink r:id="rId11" w:history="1">
        <w:r>
          <w:rPr>
            <w:rStyle w:val="Hyperlink"/>
            <w:lang w:val="it-IT"/>
          </w:rPr>
          <w:t>marko.niemi</w:t>
        </w:r>
        <w:r w:rsidRPr="00A3644C">
          <w:rPr>
            <w:rStyle w:val="Hyperlink"/>
            <w:lang w:val="it-IT"/>
          </w:rPr>
          <w:t>@mediatek.com</w:t>
        </w:r>
      </w:hyperlink>
      <w:r>
        <w:rPr>
          <w:lang w:val="it-IT"/>
        </w:rPr>
        <w:t xml:space="preserve">) </w:t>
      </w:r>
      <w:r w:rsidR="00112456">
        <w:rPr>
          <w:lang w:val="it-IT"/>
        </w:rPr>
        <w:tab/>
      </w:r>
      <w:r>
        <w:rPr>
          <w:lang w:val="it-IT"/>
        </w:rPr>
        <w:t>CT1</w:t>
      </w:r>
    </w:p>
    <w:p w:rsidR="008F2667" w:rsidRPr="008F2667" w:rsidRDefault="008F2667" w:rsidP="00CD3153">
      <w:pPr>
        <w:ind w:right="-99"/>
        <w:rPr>
          <w:lang w:val="it-IT"/>
        </w:rPr>
      </w:pPr>
      <w:r>
        <w:rPr>
          <w:lang w:val="it-IT"/>
        </w:rPr>
        <w:t>Xxxxx xxxxxxx, xxxxxxxxxxx (</w:t>
      </w:r>
      <w:r w:rsidR="00112456" w:rsidRPr="00AA2424">
        <w:rPr>
          <w:lang w:val="it-IT"/>
        </w:rPr>
        <w:t>xxxxx.xxxxx@xxxxxx.com</w:t>
      </w:r>
      <w:r>
        <w:rPr>
          <w:lang w:val="it-IT"/>
        </w:rPr>
        <w:t xml:space="preserve">) </w:t>
      </w:r>
      <w:r w:rsidR="00112456">
        <w:rPr>
          <w:lang w:val="it-IT"/>
        </w:rPr>
        <w:tab/>
      </w:r>
      <w:r>
        <w:rPr>
          <w:lang w:val="it-IT"/>
        </w:rPr>
        <w:t>CT3,CT4</w:t>
      </w:r>
    </w:p>
    <w:p w:rsidR="008A76FD" w:rsidRDefault="00174617" w:rsidP="00944B28">
      <w:pPr>
        <w:pStyle w:val="Heading2"/>
        <w:spacing w:before="0" w:after="0"/>
      </w:pPr>
      <w:r>
        <w:t>7</w:t>
      </w:r>
      <w:r w:rsidR="009870A7">
        <w:tab/>
      </w:r>
      <w:r w:rsidR="008A76FD">
        <w:t>Work item leadership</w:t>
      </w:r>
    </w:p>
    <w:p w:rsidR="00557B2E" w:rsidRPr="00557B2E" w:rsidRDefault="008F2667" w:rsidP="00AA2424">
      <w:pPr>
        <w:ind w:right="-99"/>
      </w:pPr>
      <w:r w:rsidRPr="008F2667">
        <w:t>CT1</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F2667" w:rsidRPr="00500B87" w:rsidRDefault="008F2667" w:rsidP="008F2667">
      <w:r>
        <w:t>Possible s</w:t>
      </w:r>
      <w:r w:rsidRPr="00500B87">
        <w:t>ecurity aspects will be covered by SA3.</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8F2667" w:rsidP="001C5C86">
            <w:pPr>
              <w:pStyle w:val="TAL"/>
            </w:pPr>
            <w:r>
              <w:t>MediaTek Inc.</w:t>
            </w: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D39" w:rsidRDefault="00DB6D39">
      <w:r>
        <w:separator/>
      </w:r>
    </w:p>
  </w:endnote>
  <w:endnote w:type="continuationSeparator" w:id="0">
    <w:p w:rsidR="00DB6D39" w:rsidRDefault="00DB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D39" w:rsidRDefault="00DB6D39">
      <w:r>
        <w:separator/>
      </w:r>
    </w:p>
  </w:footnote>
  <w:footnote w:type="continuationSeparator" w:id="0">
    <w:p w:rsidR="00DB6D39" w:rsidRDefault="00DB6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2456"/>
    <w:rsid w:val="00120541"/>
    <w:rsid w:val="001211F3"/>
    <w:rsid w:val="00173998"/>
    <w:rsid w:val="00174617"/>
    <w:rsid w:val="001759A7"/>
    <w:rsid w:val="001A4192"/>
    <w:rsid w:val="001C5C86"/>
    <w:rsid w:val="001C718D"/>
    <w:rsid w:val="001F7EB4"/>
    <w:rsid w:val="002000C2"/>
    <w:rsid w:val="00205F25"/>
    <w:rsid w:val="00221B1E"/>
    <w:rsid w:val="00235E65"/>
    <w:rsid w:val="00240DCD"/>
    <w:rsid w:val="0024786B"/>
    <w:rsid w:val="00251D80"/>
    <w:rsid w:val="002640E5"/>
    <w:rsid w:val="0026436F"/>
    <w:rsid w:val="0026606E"/>
    <w:rsid w:val="00276403"/>
    <w:rsid w:val="002E6A7D"/>
    <w:rsid w:val="002E7A9E"/>
    <w:rsid w:val="002F3C41"/>
    <w:rsid w:val="002F6C5C"/>
    <w:rsid w:val="0030045C"/>
    <w:rsid w:val="00302DF6"/>
    <w:rsid w:val="003205AD"/>
    <w:rsid w:val="0033027D"/>
    <w:rsid w:val="00335FB2"/>
    <w:rsid w:val="00344158"/>
    <w:rsid w:val="00355CB6"/>
    <w:rsid w:val="0038516D"/>
    <w:rsid w:val="003869D7"/>
    <w:rsid w:val="003A1EB0"/>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5252A"/>
    <w:rsid w:val="00764B84"/>
    <w:rsid w:val="00765028"/>
    <w:rsid w:val="0078034D"/>
    <w:rsid w:val="007817FB"/>
    <w:rsid w:val="00790BCC"/>
    <w:rsid w:val="00795CEE"/>
    <w:rsid w:val="007974F5"/>
    <w:rsid w:val="007A5AA5"/>
    <w:rsid w:val="007B0F49"/>
    <w:rsid w:val="007C7E14"/>
    <w:rsid w:val="007D03D2"/>
    <w:rsid w:val="007D1AB2"/>
    <w:rsid w:val="007F522E"/>
    <w:rsid w:val="007F7421"/>
    <w:rsid w:val="00801F7F"/>
    <w:rsid w:val="00813C1F"/>
    <w:rsid w:val="00834A60"/>
    <w:rsid w:val="00842471"/>
    <w:rsid w:val="00863E89"/>
    <w:rsid w:val="00872B3B"/>
    <w:rsid w:val="00874C8B"/>
    <w:rsid w:val="0088222A"/>
    <w:rsid w:val="008901F6"/>
    <w:rsid w:val="00896C03"/>
    <w:rsid w:val="008A495D"/>
    <w:rsid w:val="008A76FD"/>
    <w:rsid w:val="008B2D09"/>
    <w:rsid w:val="008B519F"/>
    <w:rsid w:val="008C0E78"/>
    <w:rsid w:val="008C537F"/>
    <w:rsid w:val="008D658B"/>
    <w:rsid w:val="008F2667"/>
    <w:rsid w:val="00935CB0"/>
    <w:rsid w:val="009428A9"/>
    <w:rsid w:val="009437A2"/>
    <w:rsid w:val="00944B28"/>
    <w:rsid w:val="00967838"/>
    <w:rsid w:val="00982CD6"/>
    <w:rsid w:val="00985B73"/>
    <w:rsid w:val="009870A7"/>
    <w:rsid w:val="00992266"/>
    <w:rsid w:val="00994A54"/>
    <w:rsid w:val="009A0B51"/>
    <w:rsid w:val="009A1024"/>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6866"/>
    <w:rsid w:val="00A97002"/>
    <w:rsid w:val="00A97A52"/>
    <w:rsid w:val="00AA0D6A"/>
    <w:rsid w:val="00AA2424"/>
    <w:rsid w:val="00AB58BF"/>
    <w:rsid w:val="00AC395A"/>
    <w:rsid w:val="00AD0751"/>
    <w:rsid w:val="00AD77C4"/>
    <w:rsid w:val="00AE1A42"/>
    <w:rsid w:val="00AE25BF"/>
    <w:rsid w:val="00AF0C13"/>
    <w:rsid w:val="00B03AF5"/>
    <w:rsid w:val="00B03C01"/>
    <w:rsid w:val="00B078D6"/>
    <w:rsid w:val="00B1248D"/>
    <w:rsid w:val="00B14709"/>
    <w:rsid w:val="00B2743D"/>
    <w:rsid w:val="00B3015C"/>
    <w:rsid w:val="00B344D8"/>
    <w:rsid w:val="00B46D48"/>
    <w:rsid w:val="00B567D1"/>
    <w:rsid w:val="00B73B4C"/>
    <w:rsid w:val="00B73F75"/>
    <w:rsid w:val="00B96481"/>
    <w:rsid w:val="00BA3A53"/>
    <w:rsid w:val="00BA4095"/>
    <w:rsid w:val="00BA5B43"/>
    <w:rsid w:val="00BB5EBF"/>
    <w:rsid w:val="00BC642A"/>
    <w:rsid w:val="00BF7C9D"/>
    <w:rsid w:val="00C01E8C"/>
    <w:rsid w:val="00C03E01"/>
    <w:rsid w:val="00C10429"/>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835F9"/>
    <w:rsid w:val="00CA0968"/>
    <w:rsid w:val="00CA168E"/>
    <w:rsid w:val="00CB4236"/>
    <w:rsid w:val="00CC72A4"/>
    <w:rsid w:val="00CD3153"/>
    <w:rsid w:val="00CF6810"/>
    <w:rsid w:val="00D06117"/>
    <w:rsid w:val="00D17EC8"/>
    <w:rsid w:val="00D31CC8"/>
    <w:rsid w:val="00D32678"/>
    <w:rsid w:val="00D521C1"/>
    <w:rsid w:val="00D71F40"/>
    <w:rsid w:val="00D77416"/>
    <w:rsid w:val="00D80FC6"/>
    <w:rsid w:val="00D94917"/>
    <w:rsid w:val="00DA74F3"/>
    <w:rsid w:val="00DB69F3"/>
    <w:rsid w:val="00DB6D39"/>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57BC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13AA73-2C6F-470D-BEC6-514D9DCD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7FB"/>
    <w:pPr>
      <w:overflowPunct w:val="0"/>
      <w:autoSpaceDE w:val="0"/>
      <w:autoSpaceDN w:val="0"/>
      <w:adjustRightInd w:val="0"/>
      <w:spacing w:after="180"/>
      <w:textAlignment w:val="baseline"/>
    </w:pPr>
    <w:rPr>
      <w:lang w:eastAsia="en-US"/>
    </w:rPr>
  </w:style>
  <w:style w:type="paragraph" w:styleId="Heading1">
    <w:name w:val="heading 1"/>
    <w:next w:val="Normal"/>
    <w:qFormat/>
    <w:rsid w:val="007817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817FB"/>
    <w:pPr>
      <w:pBdr>
        <w:top w:val="none" w:sz="0" w:space="0" w:color="auto"/>
      </w:pBdr>
      <w:spacing w:before="180"/>
      <w:outlineLvl w:val="1"/>
    </w:pPr>
    <w:rPr>
      <w:sz w:val="32"/>
    </w:rPr>
  </w:style>
  <w:style w:type="paragraph" w:styleId="Heading3">
    <w:name w:val="heading 3"/>
    <w:basedOn w:val="Heading2"/>
    <w:next w:val="Normal"/>
    <w:qFormat/>
    <w:rsid w:val="007817FB"/>
    <w:pPr>
      <w:spacing w:before="120"/>
      <w:outlineLvl w:val="2"/>
    </w:pPr>
    <w:rPr>
      <w:sz w:val="28"/>
    </w:rPr>
  </w:style>
  <w:style w:type="paragraph" w:styleId="Heading4">
    <w:name w:val="heading 4"/>
    <w:basedOn w:val="Heading3"/>
    <w:next w:val="Normal"/>
    <w:qFormat/>
    <w:rsid w:val="007817FB"/>
    <w:pPr>
      <w:ind w:left="1418" w:hanging="1418"/>
      <w:outlineLvl w:val="3"/>
    </w:pPr>
    <w:rPr>
      <w:sz w:val="24"/>
    </w:rPr>
  </w:style>
  <w:style w:type="paragraph" w:styleId="Heading5">
    <w:name w:val="heading 5"/>
    <w:basedOn w:val="Heading4"/>
    <w:next w:val="Normal"/>
    <w:qFormat/>
    <w:rsid w:val="007817FB"/>
    <w:pPr>
      <w:ind w:left="1701" w:hanging="1701"/>
      <w:outlineLvl w:val="4"/>
    </w:pPr>
    <w:rPr>
      <w:sz w:val="22"/>
    </w:rPr>
  </w:style>
  <w:style w:type="paragraph" w:styleId="Heading6">
    <w:name w:val="heading 6"/>
    <w:basedOn w:val="H6"/>
    <w:next w:val="Normal"/>
    <w:qFormat/>
    <w:rsid w:val="007817FB"/>
    <w:pPr>
      <w:outlineLvl w:val="5"/>
    </w:pPr>
  </w:style>
  <w:style w:type="paragraph" w:styleId="Heading7">
    <w:name w:val="heading 7"/>
    <w:basedOn w:val="H6"/>
    <w:next w:val="Normal"/>
    <w:qFormat/>
    <w:rsid w:val="007817FB"/>
    <w:pPr>
      <w:outlineLvl w:val="6"/>
    </w:pPr>
  </w:style>
  <w:style w:type="paragraph" w:styleId="Heading8">
    <w:name w:val="heading 8"/>
    <w:basedOn w:val="Heading1"/>
    <w:next w:val="Normal"/>
    <w:qFormat/>
    <w:rsid w:val="007817FB"/>
    <w:pPr>
      <w:ind w:left="0" w:firstLine="0"/>
      <w:outlineLvl w:val="7"/>
    </w:pPr>
  </w:style>
  <w:style w:type="paragraph" w:styleId="Heading9">
    <w:name w:val="heading 9"/>
    <w:basedOn w:val="Heading8"/>
    <w:next w:val="Normal"/>
    <w:qFormat/>
    <w:rsid w:val="007817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817FB"/>
    <w:pPr>
      <w:keepNext/>
      <w:keepLines/>
      <w:spacing w:after="0"/>
    </w:pPr>
    <w:rPr>
      <w:rFonts w:ascii="Arial" w:hAnsi="Arial"/>
      <w:sz w:val="18"/>
    </w:rPr>
  </w:style>
  <w:style w:type="paragraph" w:styleId="BodyText">
    <w:name w:val="Body Text"/>
    <w:basedOn w:val="Normal"/>
    <w:rsid w:val="00B46D48"/>
    <w:pPr>
      <w:widowControl w:val="0"/>
    </w:pPr>
    <w:rPr>
      <w:i/>
      <w:lang w:val="en-US"/>
    </w:rPr>
  </w:style>
  <w:style w:type="paragraph" w:styleId="Header">
    <w:name w:val="header"/>
    <w:rsid w:val="007817FB"/>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B46D48"/>
    <w:pPr>
      <w:widowControl w:val="0"/>
      <w:spacing w:after="120" w:line="240" w:lineRule="atLeast"/>
      <w:ind w:left="1260" w:hanging="551"/>
    </w:pPr>
    <w:rPr>
      <w:rFonts w:ascii="Arial" w:hAnsi="Arial"/>
      <w:b/>
      <w:sz w:val="22"/>
    </w:rPr>
  </w:style>
  <w:style w:type="paragraph" w:styleId="BodyTextIndent2">
    <w:name w:val="Body Text Indent 2"/>
    <w:basedOn w:val="Normal"/>
    <w:rsid w:val="00B46D48"/>
    <w:pPr>
      <w:ind w:left="284"/>
      <w:jc w:val="both"/>
    </w:pPr>
    <w:rPr>
      <w:rFonts w:ascii="Arial" w:hAnsi="Arial"/>
      <w:sz w:val="22"/>
    </w:rPr>
  </w:style>
  <w:style w:type="paragraph" w:customStyle="1" w:styleId="TAH">
    <w:name w:val="TAH"/>
    <w:basedOn w:val="TAC"/>
    <w:rsid w:val="007817FB"/>
    <w:rPr>
      <w:b/>
    </w:rPr>
  </w:style>
  <w:style w:type="paragraph" w:customStyle="1" w:styleId="HE">
    <w:name w:val="HE"/>
    <w:basedOn w:val="Normal"/>
    <w:rsid w:val="00B46D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817FB"/>
    <w:pPr>
      <w:spacing w:before="180"/>
      <w:ind w:left="2693" w:hanging="2693"/>
    </w:pPr>
    <w:rPr>
      <w:b/>
    </w:rPr>
  </w:style>
  <w:style w:type="paragraph" w:styleId="TOC1">
    <w:name w:val="toc 1"/>
    <w:semiHidden/>
    <w:rsid w:val="007817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7817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817FB"/>
    <w:pPr>
      <w:ind w:left="1701" w:hanging="1701"/>
    </w:pPr>
  </w:style>
  <w:style w:type="paragraph" w:styleId="TOC4">
    <w:name w:val="toc 4"/>
    <w:basedOn w:val="TOC3"/>
    <w:semiHidden/>
    <w:rsid w:val="007817FB"/>
    <w:pPr>
      <w:ind w:left="1418" w:hanging="1418"/>
    </w:pPr>
  </w:style>
  <w:style w:type="paragraph" w:styleId="TOC3">
    <w:name w:val="toc 3"/>
    <w:basedOn w:val="TOC2"/>
    <w:semiHidden/>
    <w:rsid w:val="007817FB"/>
    <w:pPr>
      <w:ind w:left="1134" w:hanging="1134"/>
    </w:pPr>
  </w:style>
  <w:style w:type="paragraph" w:styleId="TOC2">
    <w:name w:val="toc 2"/>
    <w:basedOn w:val="TOC1"/>
    <w:semiHidden/>
    <w:rsid w:val="007817FB"/>
    <w:pPr>
      <w:keepNext w:val="0"/>
      <w:spacing w:before="0"/>
      <w:ind w:left="851" w:hanging="851"/>
    </w:pPr>
    <w:rPr>
      <w:sz w:val="20"/>
    </w:rPr>
  </w:style>
  <w:style w:type="paragraph" w:styleId="Index2">
    <w:name w:val="index 2"/>
    <w:basedOn w:val="Index1"/>
    <w:semiHidden/>
    <w:rsid w:val="007817FB"/>
    <w:pPr>
      <w:ind w:left="284"/>
    </w:pPr>
  </w:style>
  <w:style w:type="paragraph" w:styleId="Index1">
    <w:name w:val="index 1"/>
    <w:basedOn w:val="Normal"/>
    <w:semiHidden/>
    <w:rsid w:val="007817FB"/>
    <w:pPr>
      <w:keepLines/>
      <w:spacing w:after="0"/>
    </w:pPr>
  </w:style>
  <w:style w:type="paragraph" w:customStyle="1" w:styleId="ZH">
    <w:name w:val="ZH"/>
    <w:rsid w:val="007817F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17FB"/>
    <w:pPr>
      <w:outlineLvl w:val="9"/>
    </w:pPr>
  </w:style>
  <w:style w:type="paragraph" w:styleId="ListNumber2">
    <w:name w:val="List Number 2"/>
    <w:basedOn w:val="ListNumber"/>
    <w:rsid w:val="007817FB"/>
    <w:pPr>
      <w:ind w:left="851"/>
    </w:pPr>
  </w:style>
  <w:style w:type="character" w:styleId="FootnoteReference">
    <w:name w:val="footnote reference"/>
    <w:basedOn w:val="DefaultParagraphFont"/>
    <w:semiHidden/>
    <w:rsid w:val="007817FB"/>
    <w:rPr>
      <w:b/>
      <w:position w:val="6"/>
      <w:sz w:val="16"/>
    </w:rPr>
  </w:style>
  <w:style w:type="paragraph" w:styleId="FootnoteText">
    <w:name w:val="footnote text"/>
    <w:basedOn w:val="Normal"/>
    <w:semiHidden/>
    <w:rsid w:val="007817FB"/>
    <w:pPr>
      <w:keepLines/>
      <w:spacing w:after="0"/>
      <w:ind w:left="454" w:hanging="454"/>
    </w:pPr>
    <w:rPr>
      <w:sz w:val="16"/>
    </w:rPr>
  </w:style>
  <w:style w:type="paragraph" w:customStyle="1" w:styleId="TAC">
    <w:name w:val="TAC"/>
    <w:basedOn w:val="TAL"/>
    <w:rsid w:val="007817FB"/>
    <w:pPr>
      <w:jc w:val="center"/>
    </w:pPr>
  </w:style>
  <w:style w:type="paragraph" w:customStyle="1" w:styleId="TF">
    <w:name w:val="TF"/>
    <w:basedOn w:val="TH"/>
    <w:rsid w:val="007817FB"/>
    <w:pPr>
      <w:keepNext w:val="0"/>
      <w:spacing w:before="0" w:after="240"/>
    </w:pPr>
  </w:style>
  <w:style w:type="paragraph" w:customStyle="1" w:styleId="NO">
    <w:name w:val="NO"/>
    <w:basedOn w:val="Normal"/>
    <w:rsid w:val="007817FB"/>
    <w:pPr>
      <w:keepLines/>
      <w:ind w:left="1135" w:hanging="851"/>
    </w:pPr>
  </w:style>
  <w:style w:type="paragraph" w:styleId="TOC9">
    <w:name w:val="toc 9"/>
    <w:basedOn w:val="TOC8"/>
    <w:semiHidden/>
    <w:rsid w:val="007817FB"/>
    <w:pPr>
      <w:ind w:left="1418" w:hanging="1418"/>
    </w:pPr>
  </w:style>
  <w:style w:type="paragraph" w:customStyle="1" w:styleId="EX">
    <w:name w:val="EX"/>
    <w:basedOn w:val="Normal"/>
    <w:rsid w:val="007817FB"/>
    <w:pPr>
      <w:keepLines/>
      <w:ind w:left="1702" w:hanging="1418"/>
    </w:pPr>
  </w:style>
  <w:style w:type="paragraph" w:customStyle="1" w:styleId="FP">
    <w:name w:val="FP"/>
    <w:basedOn w:val="Normal"/>
    <w:rsid w:val="007817FB"/>
    <w:pPr>
      <w:spacing w:after="0"/>
    </w:pPr>
  </w:style>
  <w:style w:type="paragraph" w:customStyle="1" w:styleId="LD">
    <w:name w:val="LD"/>
    <w:rsid w:val="007817F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17FB"/>
    <w:pPr>
      <w:spacing w:after="0"/>
    </w:pPr>
  </w:style>
  <w:style w:type="paragraph" w:customStyle="1" w:styleId="EW">
    <w:name w:val="EW"/>
    <w:basedOn w:val="EX"/>
    <w:rsid w:val="007817FB"/>
    <w:pPr>
      <w:spacing w:after="0"/>
    </w:pPr>
  </w:style>
  <w:style w:type="paragraph" w:styleId="TOC6">
    <w:name w:val="toc 6"/>
    <w:basedOn w:val="TOC5"/>
    <w:next w:val="Normal"/>
    <w:semiHidden/>
    <w:rsid w:val="007817FB"/>
    <w:pPr>
      <w:ind w:left="1985" w:hanging="1985"/>
    </w:pPr>
  </w:style>
  <w:style w:type="paragraph" w:styleId="TOC7">
    <w:name w:val="toc 7"/>
    <w:basedOn w:val="TOC6"/>
    <w:next w:val="Normal"/>
    <w:semiHidden/>
    <w:rsid w:val="007817FB"/>
    <w:pPr>
      <w:ind w:left="2268" w:hanging="2268"/>
    </w:pPr>
  </w:style>
  <w:style w:type="paragraph" w:styleId="ListBullet2">
    <w:name w:val="List Bullet 2"/>
    <w:basedOn w:val="ListBullet"/>
    <w:rsid w:val="007817FB"/>
    <w:pPr>
      <w:ind w:left="851"/>
    </w:pPr>
  </w:style>
  <w:style w:type="paragraph" w:styleId="ListBullet3">
    <w:name w:val="List Bullet 3"/>
    <w:basedOn w:val="ListBullet2"/>
    <w:rsid w:val="007817FB"/>
    <w:pPr>
      <w:ind w:left="1135"/>
    </w:pPr>
  </w:style>
  <w:style w:type="paragraph" w:styleId="ListNumber">
    <w:name w:val="List Number"/>
    <w:basedOn w:val="List"/>
    <w:rsid w:val="007817FB"/>
  </w:style>
  <w:style w:type="paragraph" w:customStyle="1" w:styleId="EQ">
    <w:name w:val="EQ"/>
    <w:basedOn w:val="Normal"/>
    <w:next w:val="Normal"/>
    <w:rsid w:val="007817FB"/>
    <w:pPr>
      <w:keepLines/>
      <w:tabs>
        <w:tab w:val="center" w:pos="4536"/>
        <w:tab w:val="right" w:pos="9072"/>
      </w:tabs>
    </w:pPr>
    <w:rPr>
      <w:noProof/>
    </w:rPr>
  </w:style>
  <w:style w:type="paragraph" w:customStyle="1" w:styleId="TH">
    <w:name w:val="TH"/>
    <w:basedOn w:val="Normal"/>
    <w:rsid w:val="007817FB"/>
    <w:pPr>
      <w:keepNext/>
      <w:keepLines/>
      <w:spacing w:before="60"/>
      <w:jc w:val="center"/>
    </w:pPr>
    <w:rPr>
      <w:rFonts w:ascii="Arial" w:hAnsi="Arial"/>
      <w:b/>
    </w:rPr>
  </w:style>
  <w:style w:type="paragraph" w:customStyle="1" w:styleId="NF">
    <w:name w:val="NF"/>
    <w:basedOn w:val="NO"/>
    <w:rsid w:val="007817FB"/>
    <w:pPr>
      <w:keepNext/>
      <w:spacing w:after="0"/>
    </w:pPr>
    <w:rPr>
      <w:rFonts w:ascii="Arial" w:hAnsi="Arial"/>
      <w:sz w:val="18"/>
    </w:rPr>
  </w:style>
  <w:style w:type="paragraph" w:customStyle="1" w:styleId="PL">
    <w:name w:val="PL"/>
    <w:rsid w:val="00781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17FB"/>
    <w:pPr>
      <w:jc w:val="right"/>
    </w:pPr>
  </w:style>
  <w:style w:type="paragraph" w:customStyle="1" w:styleId="H6">
    <w:name w:val="H6"/>
    <w:basedOn w:val="Heading5"/>
    <w:next w:val="Normal"/>
    <w:rsid w:val="007817FB"/>
    <w:pPr>
      <w:ind w:left="1985" w:hanging="1985"/>
      <w:outlineLvl w:val="9"/>
    </w:pPr>
    <w:rPr>
      <w:sz w:val="20"/>
    </w:rPr>
  </w:style>
  <w:style w:type="paragraph" w:customStyle="1" w:styleId="TAN">
    <w:name w:val="TAN"/>
    <w:basedOn w:val="TAL"/>
    <w:rsid w:val="007817FB"/>
    <w:pPr>
      <w:ind w:left="851" w:hanging="851"/>
    </w:pPr>
  </w:style>
  <w:style w:type="paragraph" w:customStyle="1" w:styleId="ZA">
    <w:name w:val="ZA"/>
    <w:rsid w:val="007817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17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17F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17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17FB"/>
    <w:pPr>
      <w:framePr w:wrap="notBeside" w:y="16161"/>
    </w:pPr>
  </w:style>
  <w:style w:type="character" w:customStyle="1" w:styleId="ZGSM">
    <w:name w:val="ZGSM"/>
    <w:rsid w:val="007817FB"/>
  </w:style>
  <w:style w:type="paragraph" w:styleId="List2">
    <w:name w:val="List 2"/>
    <w:basedOn w:val="List"/>
    <w:rsid w:val="007817FB"/>
    <w:pPr>
      <w:ind w:left="851"/>
    </w:pPr>
  </w:style>
  <w:style w:type="paragraph" w:customStyle="1" w:styleId="ZG">
    <w:name w:val="ZG"/>
    <w:rsid w:val="007817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817FB"/>
    <w:pPr>
      <w:ind w:left="1135"/>
    </w:pPr>
  </w:style>
  <w:style w:type="paragraph" w:styleId="List4">
    <w:name w:val="List 4"/>
    <w:basedOn w:val="List3"/>
    <w:rsid w:val="007817FB"/>
    <w:pPr>
      <w:ind w:left="1418"/>
    </w:pPr>
  </w:style>
  <w:style w:type="paragraph" w:styleId="List5">
    <w:name w:val="List 5"/>
    <w:basedOn w:val="List4"/>
    <w:rsid w:val="007817FB"/>
    <w:pPr>
      <w:ind w:left="1702"/>
    </w:pPr>
  </w:style>
  <w:style w:type="paragraph" w:customStyle="1" w:styleId="EditorsNote">
    <w:name w:val="Editor's Note"/>
    <w:basedOn w:val="NO"/>
    <w:rsid w:val="007817FB"/>
    <w:rPr>
      <w:color w:val="FF0000"/>
    </w:rPr>
  </w:style>
  <w:style w:type="paragraph" w:styleId="List">
    <w:name w:val="List"/>
    <w:basedOn w:val="Normal"/>
    <w:rsid w:val="007817FB"/>
    <w:pPr>
      <w:ind w:left="568" w:hanging="284"/>
    </w:pPr>
  </w:style>
  <w:style w:type="paragraph" w:styleId="ListBullet">
    <w:name w:val="List Bullet"/>
    <w:basedOn w:val="List"/>
    <w:rsid w:val="007817FB"/>
  </w:style>
  <w:style w:type="paragraph" w:styleId="ListBullet4">
    <w:name w:val="List Bullet 4"/>
    <w:basedOn w:val="ListBullet3"/>
    <w:rsid w:val="007817FB"/>
    <w:pPr>
      <w:ind w:left="1418"/>
    </w:pPr>
  </w:style>
  <w:style w:type="paragraph" w:styleId="ListBullet5">
    <w:name w:val="List Bullet 5"/>
    <w:basedOn w:val="ListBullet4"/>
    <w:rsid w:val="007817FB"/>
    <w:pPr>
      <w:ind w:left="1702"/>
    </w:pPr>
  </w:style>
  <w:style w:type="paragraph" w:customStyle="1" w:styleId="B1">
    <w:name w:val="B1"/>
    <w:basedOn w:val="List"/>
    <w:link w:val="B1Char"/>
    <w:rsid w:val="007817FB"/>
  </w:style>
  <w:style w:type="paragraph" w:customStyle="1" w:styleId="B2">
    <w:name w:val="B2"/>
    <w:basedOn w:val="List2"/>
    <w:rsid w:val="007817FB"/>
  </w:style>
  <w:style w:type="paragraph" w:customStyle="1" w:styleId="B3">
    <w:name w:val="B3"/>
    <w:basedOn w:val="List3"/>
    <w:rsid w:val="007817FB"/>
  </w:style>
  <w:style w:type="paragraph" w:customStyle="1" w:styleId="B4">
    <w:name w:val="B4"/>
    <w:basedOn w:val="List4"/>
    <w:rsid w:val="007817FB"/>
  </w:style>
  <w:style w:type="paragraph" w:customStyle="1" w:styleId="B5">
    <w:name w:val="B5"/>
    <w:basedOn w:val="List5"/>
    <w:rsid w:val="007817FB"/>
  </w:style>
  <w:style w:type="paragraph" w:styleId="Footer">
    <w:name w:val="footer"/>
    <w:basedOn w:val="Header"/>
    <w:rsid w:val="007817FB"/>
    <w:pPr>
      <w:jc w:val="center"/>
    </w:pPr>
    <w:rPr>
      <w:i/>
    </w:rPr>
  </w:style>
  <w:style w:type="paragraph" w:customStyle="1" w:styleId="ZTD">
    <w:name w:val="ZTD"/>
    <w:basedOn w:val="ZB"/>
    <w:rsid w:val="007817F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8F26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271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2162039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n.tenny@mediatek.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2931B-9DCA-4BDD-8FBE-D8B3C0BE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mtk31</cp:lastModifiedBy>
  <cp:revision>2</cp:revision>
  <cp:lastPrinted>2000-02-29T10:31:00Z</cp:lastPrinted>
  <dcterms:created xsi:type="dcterms:W3CDTF">2019-03-10T21:37:00Z</dcterms:created>
  <dcterms:modified xsi:type="dcterms:W3CDTF">2019-03-10T21:37:00Z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4" name="_NewReviewCycle">
    <vt:lpwstr/>
  </property>
</Properties>
</file>